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83" w:rsidRDefault="00D56D83" w:rsidP="00D56D83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СРОП 2</w:t>
      </w:r>
    </w:p>
    <w:p w:rsidR="00D56D83" w:rsidRDefault="00D56D83" w:rsidP="00D56D83">
      <w:pPr>
        <w:rPr>
          <w:b/>
          <w:sz w:val="28"/>
          <w:szCs w:val="28"/>
        </w:rPr>
      </w:pPr>
      <w:r w:rsidRPr="001D57DD">
        <w:rPr>
          <w:b/>
          <w:sz w:val="28"/>
          <w:szCs w:val="28"/>
        </w:rPr>
        <w:t>Тема</w:t>
      </w:r>
      <w:r>
        <w:rPr>
          <w:b/>
          <w:sz w:val="28"/>
          <w:szCs w:val="28"/>
        </w:rPr>
        <w:t>:</w:t>
      </w:r>
      <w:r w:rsidRPr="009C69FC">
        <w:rPr>
          <w:b/>
          <w:sz w:val="28"/>
          <w:szCs w:val="28"/>
        </w:rPr>
        <w:t xml:space="preserve"> Процесс гибели и размножения</w:t>
      </w:r>
      <w:r>
        <w:rPr>
          <w:b/>
          <w:sz w:val="28"/>
          <w:szCs w:val="28"/>
        </w:rPr>
        <w:t>. СМО с отказами.</w:t>
      </w:r>
    </w:p>
    <w:p w:rsidR="00D56D83" w:rsidRDefault="00D56D83" w:rsidP="00D56D83">
      <w:pPr>
        <w:pStyle w:val="a5"/>
        <w:spacing w:before="0" w:beforeAutospacing="0" w:after="0" w:afterAutospacing="0"/>
        <w:ind w:left="900" w:hanging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D56D83" w:rsidRPr="006927B4" w:rsidRDefault="00D56D83" w:rsidP="00D56D83">
      <w:pPr>
        <w:pStyle w:val="a5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Цель: </w:t>
      </w:r>
      <w:r>
        <w:rPr>
          <w:color w:val="000000"/>
          <w:sz w:val="28"/>
          <w:szCs w:val="28"/>
        </w:rPr>
        <w:t>познакомиться с понятием процесса гибели и размножения в теории массового обслуживания</w:t>
      </w:r>
    </w:p>
    <w:p w:rsidR="00D56D83" w:rsidRDefault="00D56D83" w:rsidP="00D56D83">
      <w:pPr>
        <w:pStyle w:val="a3"/>
        <w:rPr>
          <w:b/>
          <w:sz w:val="28"/>
          <w:szCs w:val="28"/>
        </w:rPr>
      </w:pPr>
    </w:p>
    <w:p w:rsidR="00D56D83" w:rsidRPr="00401182" w:rsidRDefault="00D56D83" w:rsidP="00D56D83">
      <w:pPr>
        <w:pStyle w:val="a3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D56D83" w:rsidRDefault="00D56D83" w:rsidP="00D56D83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Граф состояний процесса гибели и размножения</w:t>
      </w:r>
    </w:p>
    <w:p w:rsidR="00D56D83" w:rsidRDefault="00D56D83" w:rsidP="00D56D83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Составление и решение системы алгебраических уравнений для предельных вероятностей состояний</w:t>
      </w:r>
    </w:p>
    <w:p w:rsidR="00D56D83" w:rsidRDefault="00D56D83" w:rsidP="00D56D83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Одноканальная СМО с отказами</w:t>
      </w:r>
    </w:p>
    <w:p w:rsidR="00D56D83" w:rsidRPr="001D57DD" w:rsidRDefault="00D56D83" w:rsidP="00D56D83">
      <w:pPr>
        <w:ind w:left="720"/>
        <w:rPr>
          <w:sz w:val="28"/>
          <w:szCs w:val="28"/>
        </w:rPr>
      </w:pPr>
    </w:p>
    <w:p w:rsidR="00D56D83" w:rsidRDefault="00D56D83" w:rsidP="00D56D83">
      <w:pPr>
        <w:ind w:firstLine="540"/>
        <w:jc w:val="both"/>
        <w:rPr>
          <w:b/>
          <w:sz w:val="28"/>
          <w:szCs w:val="28"/>
        </w:rPr>
      </w:pP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Pr="00332C43">
        <w:rPr>
          <w:sz w:val="28"/>
          <w:szCs w:val="28"/>
        </w:rPr>
        <w:t>В теории м</w:t>
      </w:r>
      <w:r>
        <w:rPr>
          <w:sz w:val="28"/>
          <w:szCs w:val="28"/>
        </w:rPr>
        <w:t xml:space="preserve">ассового обслуживания широкое распространение имеет специальный класс случайных процессов – так называемый </w:t>
      </w:r>
      <w:r>
        <w:rPr>
          <w:i/>
          <w:sz w:val="28"/>
          <w:szCs w:val="28"/>
        </w:rPr>
        <w:t>процесс гибели и размножения</w:t>
      </w:r>
      <w:r>
        <w:rPr>
          <w:sz w:val="28"/>
          <w:szCs w:val="28"/>
        </w:rPr>
        <w:t>. Название этого процесса связано с рядом биологических задач, где он является математической моделью изменения численности биологических популяций.</w:t>
      </w: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 состояний процесса гибели и размножения имеет вид, показанный на рисунке 2.</w:t>
      </w:r>
    </w:p>
    <w:p w:rsidR="00D56D83" w:rsidRDefault="00D56D83" w:rsidP="00D56D8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style="position:absolute;left:0;text-align:left;margin-left:27pt;margin-top:10pt;width:405pt;height:45pt;z-index:251660288" coordorigin="1674,4554" coordsize="8100,900">
            <v:group id="_x0000_s1027" style="position:absolute;left:1674;top:4554;width:3060;height:900" coordorigin="1674,4554" coordsize="3060,900">
              <v:group id="_x0000_s1028" style="position:absolute;left:1674;top:4554;width:1800;height:900" coordorigin="1674,4554" coordsize="1800,900">
                <v:group id="_x0000_s1029" style="position:absolute;left:1674;top:4734;width:1800;height:540" coordorigin="1674,4734" coordsize="1800,540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1674;top:4734;width:540;height:540">
                    <v:textbox style="mso-next-textbox:#_x0000_s1030">
                      <w:txbxContent>
                        <w:p w:rsidR="00D56D83" w:rsidRPr="000C3F2B" w:rsidRDefault="00D56D83" w:rsidP="00D56D83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031" type="#_x0000_t202" style="position:absolute;left:2934;top:4734;width:540;height:540">
                    <v:textbox style="mso-next-textbox:#_x0000_s1031">
                      <w:txbxContent>
                        <w:p w:rsidR="00D56D83" w:rsidRPr="000C3F2B" w:rsidRDefault="00D56D83" w:rsidP="00D56D83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line id="_x0000_s1032" style="position:absolute" from="2214,4914" to="2934,4914">
                    <v:stroke endarrow="block"/>
                  </v:line>
                  <v:line id="_x0000_s1033" style="position:absolute;flip:x" from="2214,5094" to="2934,5094">
                    <v:stroke endarrow="block"/>
                  </v:line>
                </v:group>
                <v:shape id="_x0000_s1034" type="#_x0000_t202" style="position:absolute;left:2394;top:4554;width:540;height:360" filled="f" stroked="f">
                  <v:textbox style="mso-next-textbox:#_x0000_s1034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 w:rsidRPr="000C3F2B"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01</w:t>
                        </w:r>
                      </w:p>
                    </w:txbxContent>
                  </v:textbox>
                </v:shape>
                <v:shape id="_x0000_s1035" type="#_x0000_t202" style="position:absolute;left:2394;top:5094;width:540;height:360" filled="f" stroked="f">
                  <v:textbox style="mso-next-textbox:#_x0000_s1035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10</w:t>
                        </w:r>
                      </w:p>
                    </w:txbxContent>
                  </v:textbox>
                </v:shape>
              </v:group>
              <v:group id="_x0000_s1036" style="position:absolute;left:3474;top:4554;width:1260;height:900" coordorigin="4734,4554" coordsize="1260,900">
                <v:shape id="_x0000_s1037" type="#_x0000_t202" style="position:absolute;left:5454;top:4734;width:540;height:540">
                  <v:textbox style="mso-next-textbox:#_x0000_s1037">
                    <w:txbxContent>
                      <w:p w:rsidR="00D56D83" w:rsidRPr="000C3F2B" w:rsidRDefault="00D56D83" w:rsidP="00D56D83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line id="_x0000_s1038" style="position:absolute" from="4734,4914" to="5454,4914">
                  <v:stroke endarrow="block"/>
                </v:line>
                <v:line id="_x0000_s1039" style="position:absolute;flip:x" from="4734,5094" to="5454,5094">
                  <v:stroke endarrow="block"/>
                </v:line>
                <v:shape id="_x0000_s1040" type="#_x0000_t202" style="position:absolute;left:4914;top:4554;width:540;height:360" filled="f" stroked="f">
                  <v:textbox style="mso-next-textbox:#_x0000_s1040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12</w:t>
                        </w:r>
                      </w:p>
                    </w:txbxContent>
                  </v:textbox>
                </v:shape>
                <v:shape id="_x0000_s1041" type="#_x0000_t202" style="position:absolute;left:4914;top:5094;width:540;height:360" filled="f" stroked="f">
                  <v:textbox style="mso-next-textbox:#_x0000_s1041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21</w:t>
                        </w:r>
                      </w:p>
                    </w:txbxContent>
                  </v:textbox>
                </v:shape>
              </v:group>
            </v:group>
            <v:line id="_x0000_s1042" style="position:absolute" from="4734,4914" to="5454,4914">
              <v:stroke endarrow="block"/>
            </v:line>
            <v:line id="_x0000_s1043" style="position:absolute;flip:x" from="4734,5094" to="5454,5094">
              <v:stroke endarrow="block"/>
            </v:line>
            <v:shape id="_x0000_s1044" type="#_x0000_t202" style="position:absolute;left:5454;top:4734;width:540;height:540" filled="f" stroked="f">
              <v:textbox>
                <w:txbxContent>
                  <w:p w:rsidR="00D56D83" w:rsidRPr="000C3F2B" w:rsidRDefault="00D56D83" w:rsidP="00D56D8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…</w:t>
                    </w:r>
                  </w:p>
                </w:txbxContent>
              </v:textbox>
            </v:shape>
            <v:shape id="_x0000_s1045" type="#_x0000_t202" style="position:absolute;left:4914;top:4554;width:540;height:360" filled="f" stroked="f">
              <v:textbox>
                <w:txbxContent>
                  <w:p w:rsidR="00D56D83" w:rsidRPr="000C3F2B" w:rsidRDefault="00D56D83" w:rsidP="00D56D83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  <w:r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23</w:t>
                    </w:r>
                  </w:p>
                </w:txbxContent>
              </v:textbox>
            </v:shape>
            <v:shape id="_x0000_s1046" type="#_x0000_t202" style="position:absolute;left:4914;top:5094;width:540;height:360" filled="f" stroked="f">
              <v:textbox>
                <w:txbxContent>
                  <w:p w:rsidR="00D56D83" w:rsidRPr="000C3F2B" w:rsidRDefault="00D56D83" w:rsidP="00D56D83">
                    <w:pPr>
                      <w:rPr>
                        <w:sz w:val="16"/>
                        <w:szCs w:val="16"/>
                        <w:vertAlign w:val="subscript"/>
                        <w:lang w:val="en-US"/>
                      </w:rPr>
                    </w:pPr>
                    <w:r w:rsidRPr="000C3F2B">
                      <w:rPr>
                        <w:sz w:val="16"/>
                        <w:szCs w:val="16"/>
                      </w:rPr>
                      <w:sym w:font="Symbol" w:char="F06C"/>
                    </w:r>
                    <w:r>
                      <w:rPr>
                        <w:sz w:val="16"/>
                        <w:szCs w:val="16"/>
                        <w:vertAlign w:val="subscript"/>
                        <w:lang w:val="en-US"/>
                      </w:rPr>
                      <w:t>32</w:t>
                    </w:r>
                  </w:p>
                </w:txbxContent>
              </v:textbox>
            </v:shape>
            <v:group id="_x0000_s1047" style="position:absolute;left:5994;top:4554;width:3780;height:900" coordorigin="5994,4554" coordsize="3780,900">
              <v:group id="_x0000_s1048" style="position:absolute;left:5994;top:4554;width:2160;height:900" coordorigin="5994,4554" coordsize="2160,900">
                <v:shape id="_x0000_s1049" type="#_x0000_t202" style="position:absolute;left:6714;top:4734;width:540;height:540">
                  <v:textbox style="mso-next-textbox:#_x0000_s1049">
                    <w:txbxContent>
                      <w:p w:rsidR="00D56D83" w:rsidRPr="000C3F2B" w:rsidRDefault="00D56D83" w:rsidP="00D56D83">
                        <w:pPr>
                          <w:rPr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i/>
                            <w:lang w:val="en-US"/>
                          </w:rPr>
                          <w:t>S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k</w:t>
                        </w:r>
                      </w:p>
                    </w:txbxContent>
                  </v:textbox>
                </v:shape>
                <v:line id="_x0000_s1050" style="position:absolute" from="5994,4914" to="6714,4914">
                  <v:stroke endarrow="block"/>
                </v:line>
                <v:line id="_x0000_s1051" style="position:absolute;flip:x" from="5994,5094" to="6714,5094">
                  <v:stroke endarrow="block"/>
                </v:line>
                <v:shape id="_x0000_s1052" type="#_x0000_t202" style="position:absolute;left:6174;top:4554;width:900;height:360" filled="f" stroked="f">
                  <v:textbox style="mso-next-textbox:#_x0000_s1052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k-1,k</w:t>
                        </w:r>
                      </w:p>
                    </w:txbxContent>
                  </v:textbox>
                </v:shape>
                <v:shape id="_x0000_s1053" type="#_x0000_t202" style="position:absolute;left:6174;top:5094;width:720;height:360" filled="f" stroked="f">
                  <v:textbox style="mso-next-textbox:#_x0000_s1053"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k,k-1</w:t>
                        </w:r>
                      </w:p>
                    </w:txbxContent>
                  </v:textbox>
                </v:shape>
                <v:line id="_x0000_s1054" style="position:absolute" from="7254,4914" to="7974,4914">
                  <v:stroke endarrow="block"/>
                </v:line>
                <v:line id="_x0000_s1055" style="position:absolute;flip:x" from="7254,5094" to="7974,5094">
                  <v:stroke endarrow="block"/>
                </v:line>
                <v:shape id="_x0000_s1056" type="#_x0000_t202" style="position:absolute;left:7434;top:4554;width:720;height:360" filled="f" stroked="f">
                  <v:textbox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k,k+1</w:t>
                        </w:r>
                      </w:p>
                    </w:txbxContent>
                  </v:textbox>
                </v:shape>
                <v:shape id="_x0000_s1057" type="#_x0000_t202" style="position:absolute;left:7434;top:5094;width:720;height:360" filled="f" stroked="f">
                  <v:textbox>
                    <w:txbxContent>
                      <w:p w:rsidR="00D56D83" w:rsidRPr="000C3F2B" w:rsidRDefault="00D56D83" w:rsidP="00D56D83">
                        <w:pP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</w:pPr>
                        <w:r w:rsidRPr="000C3F2B">
                          <w:rPr>
                            <w:sz w:val="16"/>
                            <w:szCs w:val="16"/>
                          </w:rPr>
                          <w:sym w:font="Symbol" w:char="F06C"/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  <w:lang w:val="en-US"/>
                          </w:rPr>
                          <w:t>k+1,k</w:t>
                        </w:r>
                      </w:p>
                    </w:txbxContent>
                  </v:textbox>
                </v:shape>
              </v:group>
              <v:group id="_x0000_s1058" style="position:absolute;left:7974;top:4554;width:1800;height:900" coordorigin="7974,4554" coordsize="1800,900">
                <v:group id="_x0000_s1059" style="position:absolute;left:8514;top:4554;width:1260;height:900" coordorigin="8514,4554" coordsize="1260,900">
                  <v:shape id="_x0000_s1060" type="#_x0000_t202" style="position:absolute;left:9234;top:4734;width:540;height:540">
                    <v:textbox style="mso-next-textbox:#_x0000_s1060">
                      <w:txbxContent>
                        <w:p w:rsidR="00D56D83" w:rsidRPr="000C3F2B" w:rsidRDefault="00D56D83" w:rsidP="00D56D83">
                          <w:pPr>
                            <w:rPr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i/>
                              <w:lang w:val="en-US"/>
                            </w:rPr>
                            <w:t>S</w:t>
                          </w:r>
                          <w:r>
                            <w:rPr>
                              <w:vertAlign w:val="subscript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v:line id="_x0000_s1061" style="position:absolute" from="8514,4914" to="9234,4914">
                    <v:stroke endarrow="block"/>
                  </v:line>
                  <v:line id="_x0000_s1062" style="position:absolute;flip:x" from="8514,5094" to="9234,5094">
                    <v:stroke endarrow="block"/>
                  </v:line>
                  <v:shape id="_x0000_s1063" type="#_x0000_t202" style="position:absolute;left:8694;top:4554;width:900;height:360" filled="f" stroked="f">
                    <v:textbox>
                      <w:txbxContent>
                        <w:p w:rsidR="00D56D83" w:rsidRPr="000C3F2B" w:rsidRDefault="00D56D83" w:rsidP="00D56D83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  <w: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  <w:t>n-1,n</w:t>
                          </w:r>
                        </w:p>
                      </w:txbxContent>
                    </v:textbox>
                  </v:shape>
                  <v:shape id="_x0000_s1064" type="#_x0000_t202" style="position:absolute;left:8694;top:5094;width:900;height:360" filled="f" stroked="f">
                    <v:textbox>
                      <w:txbxContent>
                        <w:p w:rsidR="00D56D83" w:rsidRPr="000C3F2B" w:rsidRDefault="00D56D83" w:rsidP="00D56D83">
                          <w:pP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</w:pPr>
                          <w:r w:rsidRPr="000C3F2B">
                            <w:rPr>
                              <w:sz w:val="16"/>
                              <w:szCs w:val="16"/>
                            </w:rPr>
                            <w:sym w:font="Symbol" w:char="F06C"/>
                          </w:r>
                          <w:r>
                            <w:rPr>
                              <w:sz w:val="16"/>
                              <w:szCs w:val="16"/>
                              <w:vertAlign w:val="subscript"/>
                              <w:lang w:val="en-US"/>
                            </w:rPr>
                            <w:t>n,n-1</w:t>
                          </w:r>
                        </w:p>
                      </w:txbxContent>
                    </v:textbox>
                  </v:shape>
                </v:group>
                <v:shape id="_x0000_s1065" type="#_x0000_t202" style="position:absolute;left:7974;top:4734;width:540;height:540" filled="f" stroked="f">
                  <v:textbox>
                    <w:txbxContent>
                      <w:p w:rsidR="00D56D83" w:rsidRPr="000C3F2B" w:rsidRDefault="00D56D83" w:rsidP="00D56D8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…</w:t>
                        </w:r>
                      </w:p>
                    </w:txbxContent>
                  </v:textbox>
                </v:shape>
              </v:group>
            </v:group>
          </v:group>
        </w:pict>
      </w:r>
    </w:p>
    <w:p w:rsidR="00D56D83" w:rsidRDefault="00D56D83" w:rsidP="00D56D83">
      <w:pPr>
        <w:jc w:val="both"/>
        <w:rPr>
          <w:sz w:val="28"/>
          <w:szCs w:val="28"/>
        </w:rPr>
      </w:pPr>
    </w:p>
    <w:p w:rsidR="00D56D83" w:rsidRPr="00332C43" w:rsidRDefault="00D56D83" w:rsidP="00D56D83">
      <w:pPr>
        <w:jc w:val="both"/>
      </w:pPr>
    </w:p>
    <w:p w:rsidR="00D56D83" w:rsidRDefault="00D56D83" w:rsidP="00D56D83">
      <w:pPr>
        <w:jc w:val="both"/>
        <w:rPr>
          <w:b/>
          <w:sz w:val="28"/>
          <w:szCs w:val="28"/>
        </w:rPr>
      </w:pPr>
    </w:p>
    <w:p w:rsidR="00D56D83" w:rsidRDefault="00D56D83" w:rsidP="00D56D83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Рисунок 2</w:t>
      </w:r>
      <w:r>
        <w:rPr>
          <w:color w:val="000000"/>
          <w:sz w:val="28"/>
          <w:szCs w:val="28"/>
        </w:rPr>
        <w:t>-  Граф состояний</w:t>
      </w:r>
      <w:r w:rsidRPr="00B474FD">
        <w:rPr>
          <w:sz w:val="28"/>
          <w:szCs w:val="28"/>
        </w:rPr>
        <w:t xml:space="preserve"> </w:t>
      </w:r>
      <w:r>
        <w:rPr>
          <w:sz w:val="28"/>
          <w:szCs w:val="28"/>
        </w:rPr>
        <w:t>процесса гибели и размножения</w:t>
      </w:r>
    </w:p>
    <w:p w:rsidR="00D56D83" w:rsidRDefault="00D56D83" w:rsidP="00D56D83">
      <w:pPr>
        <w:ind w:firstLine="720"/>
        <w:jc w:val="both"/>
        <w:rPr>
          <w:sz w:val="28"/>
          <w:szCs w:val="28"/>
        </w:rPr>
      </w:pP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имеется упорядоченной множество состояний системы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sz w:val="28"/>
          <w:szCs w:val="28"/>
          <w:vertAlign w:val="subscript"/>
        </w:rPr>
        <w:t>0</w:t>
      </w:r>
      <w:r w:rsidRPr="00B474FD">
        <w:rPr>
          <w:sz w:val="28"/>
          <w:szCs w:val="28"/>
        </w:rPr>
        <w:t xml:space="preserve">,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sz w:val="28"/>
          <w:szCs w:val="28"/>
          <w:vertAlign w:val="subscript"/>
        </w:rPr>
        <w:t>1</w:t>
      </w:r>
      <w:r w:rsidRPr="00B474FD">
        <w:rPr>
          <w:sz w:val="28"/>
          <w:szCs w:val="28"/>
        </w:rPr>
        <w:t xml:space="preserve">,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sz w:val="28"/>
          <w:szCs w:val="28"/>
          <w:vertAlign w:val="subscript"/>
        </w:rPr>
        <w:t>2</w:t>
      </w:r>
      <w:r w:rsidRPr="00B474FD">
        <w:rPr>
          <w:sz w:val="28"/>
          <w:szCs w:val="28"/>
        </w:rPr>
        <w:t xml:space="preserve">, …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i/>
          <w:sz w:val="28"/>
          <w:szCs w:val="28"/>
          <w:vertAlign w:val="subscript"/>
          <w:lang w:val="en-US"/>
        </w:rPr>
        <w:t>k</w:t>
      </w:r>
      <w:r w:rsidRPr="00B474FD">
        <w:rPr>
          <w:sz w:val="28"/>
          <w:szCs w:val="28"/>
        </w:rPr>
        <w:t>. Переходы могут осуществляться из любого состояния</w:t>
      </w:r>
      <w:r>
        <w:rPr>
          <w:sz w:val="28"/>
          <w:szCs w:val="28"/>
        </w:rPr>
        <w:t xml:space="preserve"> только в состояние с соседними номерами, т.е. из состояния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 xml:space="preserve"> возможны только переходы либо в состояние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  <w:vertAlign w:val="subscript"/>
        </w:rPr>
        <w:t>-</w:t>
      </w:r>
      <w:r w:rsidRPr="009D731F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либо в состояние </w:t>
      </w:r>
      <w:r w:rsidRPr="009D731F">
        <w:rPr>
          <w:i/>
          <w:sz w:val="28"/>
          <w:szCs w:val="28"/>
          <w:lang w:val="en-US"/>
        </w:rPr>
        <w:t>S</w:t>
      </w:r>
      <w:r w:rsidRPr="009D731F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  <w:vertAlign w:val="subscript"/>
        </w:rPr>
        <w:t>+1</w:t>
      </w:r>
      <w:r>
        <w:rPr>
          <w:sz w:val="28"/>
          <w:szCs w:val="28"/>
        </w:rPr>
        <w:t>.</w:t>
      </w: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Предполагается, что потоки событий, переводящие систему по стрелкам графа, простейшие с соответствующими интенсивностями </w:t>
      </w:r>
      <w:r w:rsidRPr="009D731F">
        <w:rPr>
          <w:i/>
          <w:sz w:val="28"/>
          <w:szCs w:val="28"/>
        </w:rPr>
        <w:sym w:font="Symbol" w:char="F06C"/>
      </w:r>
      <w:r w:rsidRPr="009D731F">
        <w:rPr>
          <w:i/>
          <w:sz w:val="28"/>
          <w:szCs w:val="28"/>
          <w:vertAlign w:val="subscript"/>
          <w:lang w:val="en-US"/>
        </w:rPr>
        <w:t>k</w:t>
      </w:r>
      <w:r w:rsidRPr="00B474FD">
        <w:rPr>
          <w:sz w:val="28"/>
          <w:szCs w:val="28"/>
          <w:vertAlign w:val="subscript"/>
        </w:rPr>
        <w:t>,</w:t>
      </w:r>
      <w:r w:rsidRPr="009D731F">
        <w:rPr>
          <w:i/>
          <w:sz w:val="28"/>
          <w:szCs w:val="28"/>
          <w:vertAlign w:val="subscript"/>
          <w:lang w:val="en-US"/>
        </w:rPr>
        <w:t>k</w:t>
      </w:r>
      <w:r w:rsidRPr="00B474FD">
        <w:rPr>
          <w:sz w:val="28"/>
          <w:szCs w:val="28"/>
          <w:vertAlign w:val="subscript"/>
        </w:rPr>
        <w:t>+1</w:t>
      </w:r>
      <w:r>
        <w:rPr>
          <w:sz w:val="28"/>
          <w:szCs w:val="28"/>
        </w:rPr>
        <w:t xml:space="preserve"> или </w:t>
      </w:r>
      <w:r w:rsidRPr="009D731F">
        <w:rPr>
          <w:i/>
          <w:sz w:val="28"/>
          <w:szCs w:val="28"/>
        </w:rPr>
        <w:sym w:font="Symbol" w:char="F06C"/>
      </w:r>
      <w:r w:rsidRPr="009D731F">
        <w:rPr>
          <w:i/>
          <w:sz w:val="28"/>
          <w:szCs w:val="28"/>
          <w:vertAlign w:val="subscript"/>
          <w:lang w:val="en-US"/>
        </w:rPr>
        <w:t>k</w:t>
      </w:r>
      <w:r w:rsidRPr="009D731F">
        <w:rPr>
          <w:sz w:val="28"/>
          <w:szCs w:val="28"/>
          <w:vertAlign w:val="subscript"/>
        </w:rPr>
        <w:t>+1,</w:t>
      </w:r>
      <w:r w:rsidRPr="009D731F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>.</w:t>
      </w:r>
    </w:p>
    <w:p w:rsidR="00D56D83" w:rsidRPr="00B474FD" w:rsidRDefault="00D56D83" w:rsidP="00D56D83">
      <w:pPr>
        <w:ind w:firstLine="720"/>
        <w:jc w:val="both"/>
        <w:rPr>
          <w:sz w:val="28"/>
          <w:szCs w:val="28"/>
        </w:rPr>
      </w:pPr>
    </w:p>
    <w:p w:rsidR="00D56D83" w:rsidRPr="00724845" w:rsidRDefault="00D56D83" w:rsidP="00D56D83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>По графу, представленному на рисунке 2, необходимо составить и решить алгебраические уравнения для предельных вероятностей состояний (их существование вытекает из возможности перехода из каждого состояния в каждое другое и конечности числа состояний).</w:t>
      </w: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правило составления таких уравнений получится: для состояния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sz w:val="28"/>
          <w:szCs w:val="28"/>
          <w:vertAlign w:val="subscript"/>
        </w:rPr>
        <w:t>0</w:t>
      </w:r>
    </w:p>
    <w:p w:rsidR="00D56D83" w:rsidRDefault="00D56D83" w:rsidP="00D56D83">
      <w:pPr>
        <w:jc w:val="both"/>
        <w:rPr>
          <w:sz w:val="28"/>
          <w:szCs w:val="28"/>
        </w:rPr>
      </w:pPr>
    </w:p>
    <w:p w:rsidR="00D56D83" w:rsidRDefault="00D56D83" w:rsidP="00D56D83">
      <w:pPr>
        <w:jc w:val="center"/>
        <w:rPr>
          <w:sz w:val="28"/>
          <w:szCs w:val="28"/>
        </w:rPr>
      </w:pPr>
      <w:r w:rsidRPr="00C9515A">
        <w:rPr>
          <w:position w:val="-12"/>
        </w:rPr>
        <w:object w:dxaOrig="1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18pt" o:ole="">
            <v:imagedata r:id="rId5" o:title=""/>
          </v:shape>
          <o:OLEObject Type="Embed" ProgID="Equation.3" ShapeID="_x0000_i1025" DrawAspect="Content" ObjectID="_1451061394" r:id="rId6"/>
        </w:object>
      </w:r>
      <w:r>
        <w:t xml:space="preserve"> </w:t>
      </w:r>
      <w:r>
        <w:rPr>
          <w:sz w:val="28"/>
          <w:szCs w:val="28"/>
        </w:rPr>
        <w:t xml:space="preserve"> (5.1)</w:t>
      </w:r>
    </w:p>
    <w:p w:rsidR="00D56D83" w:rsidRDefault="00D56D83" w:rsidP="00D56D83">
      <w:pPr>
        <w:jc w:val="center"/>
        <w:rPr>
          <w:sz w:val="28"/>
          <w:szCs w:val="28"/>
        </w:rPr>
      </w:pPr>
    </w:p>
    <w:p w:rsidR="00D56D83" w:rsidRDefault="00D56D83" w:rsidP="00D56D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состояния </w:t>
      </w:r>
      <w:r w:rsidRPr="00B474FD">
        <w:rPr>
          <w:i/>
          <w:sz w:val="28"/>
          <w:szCs w:val="28"/>
          <w:lang w:val="en-US"/>
        </w:rPr>
        <w:t>S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- </w:t>
      </w:r>
      <w:r w:rsidRPr="00C9515A">
        <w:rPr>
          <w:position w:val="-12"/>
        </w:rPr>
        <w:object w:dxaOrig="2900" w:dyaOrig="360">
          <v:shape id="_x0000_i1026" type="#_x0000_t75" style="width:145pt;height:18pt" o:ole="">
            <v:imagedata r:id="rId7" o:title=""/>
          </v:shape>
          <o:OLEObject Type="Embed" ProgID="Equation.3" ShapeID="_x0000_i1026" DrawAspect="Content" ObjectID="_1451061395" r:id="rId8"/>
        </w:object>
      </w:r>
      <w:r>
        <w:rPr>
          <w:sz w:val="28"/>
          <w:szCs w:val="28"/>
        </w:rPr>
        <w:t>которое с учетом (5.1) приводится к виду</w:t>
      </w:r>
    </w:p>
    <w:p w:rsidR="00D56D83" w:rsidRDefault="00D56D83" w:rsidP="00D56D83">
      <w:pPr>
        <w:jc w:val="both"/>
        <w:rPr>
          <w:sz w:val="28"/>
          <w:szCs w:val="28"/>
        </w:rPr>
      </w:pPr>
    </w:p>
    <w:p w:rsidR="00D56D83" w:rsidRDefault="00D56D83" w:rsidP="00D56D83">
      <w:pPr>
        <w:jc w:val="center"/>
        <w:rPr>
          <w:sz w:val="28"/>
          <w:szCs w:val="28"/>
        </w:rPr>
      </w:pPr>
      <w:r w:rsidRPr="00724845">
        <w:rPr>
          <w:position w:val="-10"/>
        </w:rPr>
        <w:object w:dxaOrig="1380" w:dyaOrig="340">
          <v:shape id="_x0000_i1027" type="#_x0000_t75" style="width:69pt;height:17pt" o:ole="">
            <v:imagedata r:id="rId9" o:title=""/>
          </v:shape>
          <o:OLEObject Type="Embed" ProgID="Equation.3" ShapeID="_x0000_i1027" DrawAspect="Content" ObjectID="_1451061396" r:id="rId10"/>
        </w:object>
      </w:r>
      <w:r>
        <w:t xml:space="preserve"> </w:t>
      </w:r>
      <w:r>
        <w:rPr>
          <w:sz w:val="28"/>
          <w:szCs w:val="28"/>
        </w:rPr>
        <w:t xml:space="preserve"> (5.2)</w:t>
      </w:r>
    </w:p>
    <w:p w:rsidR="00D56D83" w:rsidRDefault="00D56D83" w:rsidP="00D56D83">
      <w:pPr>
        <w:ind w:firstLine="540"/>
        <w:jc w:val="both"/>
        <w:rPr>
          <w:sz w:val="28"/>
          <w:szCs w:val="28"/>
        </w:rPr>
      </w:pPr>
    </w:p>
    <w:p w:rsidR="00D56D83" w:rsidRDefault="00D56D83" w:rsidP="00D56D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Аналогично, записывая уравнения для предельных вероятностей других состояний, можно получить следующую систему уравнений:</w:t>
      </w:r>
    </w:p>
    <w:p w:rsidR="00D56D83" w:rsidRDefault="00D56D83" w:rsidP="00D56D83">
      <w:pPr>
        <w:jc w:val="both"/>
        <w:rPr>
          <w:sz w:val="28"/>
          <w:szCs w:val="28"/>
        </w:rPr>
      </w:pPr>
    </w:p>
    <w:p w:rsidR="00D56D83" w:rsidRDefault="00D56D83" w:rsidP="00D56D83">
      <w:pPr>
        <w:jc w:val="center"/>
        <w:rPr>
          <w:sz w:val="28"/>
          <w:szCs w:val="28"/>
        </w:rPr>
      </w:pPr>
      <w:r w:rsidRPr="00AD6DAD">
        <w:rPr>
          <w:position w:val="-106"/>
        </w:rPr>
        <w:object w:dxaOrig="2160" w:dyaOrig="2240">
          <v:shape id="_x0000_i1028" type="#_x0000_t75" style="width:108pt;height:112pt" o:ole="">
            <v:imagedata r:id="rId11" o:title=""/>
          </v:shape>
          <o:OLEObject Type="Embed" ProgID="Equation.3" ShapeID="_x0000_i1028" DrawAspect="Content" ObjectID="_1451061397" r:id="rId12"/>
        </w:object>
      </w:r>
      <w:r>
        <w:t xml:space="preserve">       </w:t>
      </w:r>
      <w:r>
        <w:rPr>
          <w:sz w:val="28"/>
          <w:szCs w:val="28"/>
        </w:rPr>
        <w:t>(5.3)</w:t>
      </w:r>
    </w:p>
    <w:p w:rsidR="00D56D83" w:rsidRPr="00DE31A2" w:rsidRDefault="00D56D83" w:rsidP="00D56D83">
      <w:pPr>
        <w:jc w:val="center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к которой добавляется нормировочное условие</w:t>
      </w:r>
    </w:p>
    <w:p w:rsidR="00D56D83" w:rsidRDefault="00D56D83" w:rsidP="00D56D83">
      <w:pPr>
        <w:pStyle w:val="a3"/>
        <w:spacing w:after="0"/>
        <w:ind w:left="0"/>
        <w:jc w:val="both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jc w:val="center"/>
        <w:rPr>
          <w:sz w:val="28"/>
          <w:szCs w:val="28"/>
        </w:rPr>
      </w:pPr>
      <w:r w:rsidRPr="00AD6DAD">
        <w:rPr>
          <w:position w:val="-12"/>
          <w:sz w:val="28"/>
          <w:szCs w:val="28"/>
        </w:rPr>
        <w:object w:dxaOrig="2580" w:dyaOrig="360">
          <v:shape id="_x0000_i1029" type="#_x0000_t75" style="width:129pt;height:18pt" o:ole="">
            <v:imagedata r:id="rId13" o:title=""/>
          </v:shape>
          <o:OLEObject Type="Embed" ProgID="Equation.3" ShapeID="_x0000_i1029" DrawAspect="Content" ObjectID="_1451061398" r:id="rId14"/>
        </w:object>
      </w:r>
      <w:r>
        <w:rPr>
          <w:sz w:val="28"/>
          <w:szCs w:val="28"/>
        </w:rPr>
        <w:t>(5.4)</w:t>
      </w:r>
    </w:p>
    <w:p w:rsidR="00D56D83" w:rsidRDefault="00D56D83" w:rsidP="00D56D83">
      <w:pPr>
        <w:pStyle w:val="a3"/>
        <w:spacing w:after="0"/>
        <w:ind w:left="0"/>
        <w:jc w:val="center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Решая систему (5.3), (5.4), можно получить</w:t>
      </w:r>
    </w:p>
    <w:p w:rsidR="00D56D83" w:rsidRDefault="00D56D83" w:rsidP="00D56D83">
      <w:pPr>
        <w:pStyle w:val="a3"/>
        <w:spacing w:after="0"/>
        <w:jc w:val="center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jc w:val="center"/>
        <w:rPr>
          <w:sz w:val="28"/>
          <w:szCs w:val="28"/>
        </w:rPr>
      </w:pPr>
      <w:r w:rsidRPr="00AD6DAD">
        <w:rPr>
          <w:position w:val="-34"/>
          <w:sz w:val="28"/>
          <w:szCs w:val="28"/>
        </w:rPr>
        <w:object w:dxaOrig="4440" w:dyaOrig="840">
          <v:shape id="_x0000_i1030" type="#_x0000_t75" style="width:222pt;height:42pt" o:ole="">
            <v:imagedata r:id="rId15" o:title=""/>
          </v:shape>
          <o:OLEObject Type="Embed" ProgID="Equation.3" ShapeID="_x0000_i1030" DrawAspect="Content" ObjectID="_1451061399" r:id="rId16"/>
        </w:object>
      </w:r>
      <w:r>
        <w:rPr>
          <w:sz w:val="28"/>
          <w:szCs w:val="28"/>
        </w:rPr>
        <w:t xml:space="preserve">                (5.6)</w:t>
      </w:r>
    </w:p>
    <w:p w:rsidR="00D56D83" w:rsidRDefault="00D56D83" w:rsidP="00D56D83">
      <w:pPr>
        <w:pStyle w:val="a3"/>
        <w:spacing w:after="0"/>
        <w:ind w:left="0"/>
        <w:jc w:val="center"/>
        <w:rPr>
          <w:sz w:val="28"/>
          <w:szCs w:val="28"/>
        </w:rPr>
      </w:pPr>
      <w:r w:rsidRPr="006003F4">
        <w:rPr>
          <w:position w:val="-32"/>
          <w:sz w:val="28"/>
          <w:szCs w:val="28"/>
        </w:rPr>
        <w:object w:dxaOrig="5300" w:dyaOrig="740">
          <v:shape id="_x0000_i1031" type="#_x0000_t75" style="width:265pt;height:37pt" o:ole="">
            <v:imagedata r:id="rId17" o:title=""/>
          </v:shape>
          <o:OLEObject Type="Embed" ProgID="Equation.3" ShapeID="_x0000_i1031" DrawAspect="Content" ObjectID="_1451061400" r:id="rId18"/>
        </w:object>
      </w:r>
      <w:r>
        <w:rPr>
          <w:sz w:val="28"/>
          <w:szCs w:val="28"/>
        </w:rPr>
        <w:t xml:space="preserve">   (5.7)</w:t>
      </w:r>
    </w:p>
    <w:p w:rsidR="00D56D83" w:rsidRDefault="00D56D83" w:rsidP="00D56D83">
      <w:pPr>
        <w:pStyle w:val="a3"/>
        <w:spacing w:after="0"/>
        <w:ind w:left="0"/>
        <w:jc w:val="center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Очевидно, что в формулах (5.7) для </w:t>
      </w:r>
      <w:r w:rsidRPr="00AD6DAD">
        <w:rPr>
          <w:position w:val="-12"/>
          <w:sz w:val="28"/>
          <w:szCs w:val="28"/>
        </w:rPr>
        <w:object w:dxaOrig="1219" w:dyaOrig="360">
          <v:shape id="_x0000_i1032" type="#_x0000_t75" style="width:61pt;height:18pt" o:ole="">
            <v:imagedata r:id="rId19" o:title=""/>
          </v:shape>
          <o:OLEObject Type="Embed" ProgID="Equation.3" ShapeID="_x0000_i1032" DrawAspect="Content" ObjectID="_1451061401" r:id="rId20"/>
        </w:object>
      </w:r>
      <w:r>
        <w:rPr>
          <w:sz w:val="28"/>
          <w:szCs w:val="28"/>
        </w:rPr>
        <w:t xml:space="preserve"> коэффициенты при </w:t>
      </w:r>
      <w:r w:rsidRPr="00C9515A">
        <w:rPr>
          <w:position w:val="-12"/>
        </w:rPr>
        <w:object w:dxaOrig="300" w:dyaOrig="360">
          <v:shape id="_x0000_i1033" type="#_x0000_t75" style="width:15pt;height:18pt" o:ole="">
            <v:imagedata r:id="rId21" o:title=""/>
          </v:shape>
          <o:OLEObject Type="Embed" ProgID="Equation.3" ShapeID="_x0000_i1033" DrawAspect="Content" ObjectID="_1451061402" r:id="rId22"/>
        </w:object>
      </w:r>
      <w:r>
        <w:rPr>
          <w:sz w:val="28"/>
          <w:szCs w:val="28"/>
        </w:rPr>
        <w:t xml:space="preserve"> есть слагаемые, стоящие после единицы в формуле (5.6). числители этих коэффициентов представляют произведение всех интенсивностей, стоящих у стрелок, ведущих слева направо до данного состояния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 xml:space="preserve"> (</w:t>
      </w:r>
      <w:r w:rsidRPr="001E4E59">
        <w:rPr>
          <w:i/>
          <w:sz w:val="28"/>
          <w:szCs w:val="28"/>
          <w:lang w:val="en-US"/>
        </w:rPr>
        <w:t>k</w:t>
      </w:r>
      <w:r>
        <w:rPr>
          <w:sz w:val="28"/>
          <w:szCs w:val="28"/>
        </w:rPr>
        <w:t>=1,2,…,</w:t>
      </w:r>
      <w:r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), а знаменатели – произведение всех интенсивностей, стоящих у стрелок, ведущих справа налево до состояния </w:t>
      </w:r>
      <w:r w:rsidRPr="00B474FD">
        <w:rPr>
          <w:i/>
          <w:sz w:val="28"/>
          <w:szCs w:val="28"/>
          <w:lang w:val="en-US"/>
        </w:rPr>
        <w:t>S</w:t>
      </w:r>
      <w:r w:rsidRPr="00B474FD">
        <w:rPr>
          <w:i/>
          <w:sz w:val="28"/>
          <w:szCs w:val="28"/>
          <w:vertAlign w:val="subscript"/>
          <w:lang w:val="en-US"/>
        </w:rPr>
        <w:t>k</w:t>
      </w:r>
      <w:r>
        <w:rPr>
          <w:sz w:val="28"/>
          <w:szCs w:val="28"/>
        </w:rPr>
        <w:t>.</w:t>
      </w:r>
    </w:p>
    <w:p w:rsidR="00D56D83" w:rsidRPr="00416FAE" w:rsidRDefault="00D56D83" w:rsidP="00D56D83">
      <w:pPr>
        <w:ind w:firstLine="708"/>
        <w:jc w:val="both"/>
        <w:rPr>
          <w:sz w:val="28"/>
          <w:szCs w:val="28"/>
        </w:rPr>
      </w:pPr>
      <w:r w:rsidRPr="003645DD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16FAE">
        <w:rPr>
          <w:sz w:val="28"/>
          <w:szCs w:val="28"/>
        </w:rPr>
        <w:t xml:space="preserve">В качестве показателей эффективности СМО </w:t>
      </w:r>
      <w:r>
        <w:rPr>
          <w:sz w:val="28"/>
          <w:szCs w:val="28"/>
        </w:rPr>
        <w:t>рассматривают: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</w:rPr>
        <w:t xml:space="preserve">А – абсолютную пропускную способность СМО, </w:t>
      </w:r>
      <w:r w:rsidRPr="00416FAE">
        <w:rPr>
          <w:sz w:val="28"/>
          <w:szCs w:val="28"/>
        </w:rPr>
        <w:t>т.е. среднее число заявок, обслуживаемых в единицу времени;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i/>
          <w:sz w:val="28"/>
          <w:szCs w:val="28"/>
          <w:lang w:val="en-US"/>
        </w:rPr>
        <w:t>Q</w:t>
      </w:r>
      <w:r w:rsidRPr="00416FAE">
        <w:rPr>
          <w:i/>
          <w:sz w:val="28"/>
          <w:szCs w:val="28"/>
        </w:rPr>
        <w:t xml:space="preserve"> – относительную пропускную способность, </w:t>
      </w:r>
      <w:r w:rsidRPr="00416FAE">
        <w:rPr>
          <w:sz w:val="28"/>
          <w:szCs w:val="28"/>
        </w:rPr>
        <w:t>т.е. среднюю долю пришедших заявок,</w:t>
      </w:r>
      <w:r w:rsidRPr="00416FAE">
        <w:rPr>
          <w:i/>
          <w:sz w:val="28"/>
          <w:szCs w:val="28"/>
        </w:rPr>
        <w:t xml:space="preserve"> </w:t>
      </w:r>
      <w:r w:rsidRPr="00416FAE">
        <w:rPr>
          <w:sz w:val="28"/>
          <w:szCs w:val="28"/>
        </w:rPr>
        <w:t>обслуживаемых системой;</w:t>
      </w:r>
    </w:p>
    <w:p w:rsidR="00D56D83" w:rsidRPr="00416FAE" w:rsidRDefault="00D56D83" w:rsidP="00D56D83">
      <w:pPr>
        <w:ind w:right="-365"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Рассма</w:t>
      </w:r>
      <w:r w:rsidRPr="00416FAE">
        <w:rPr>
          <w:sz w:val="28"/>
          <w:szCs w:val="28"/>
        </w:rPr>
        <w:t>три</w:t>
      </w:r>
      <w:r>
        <w:rPr>
          <w:sz w:val="28"/>
          <w:szCs w:val="28"/>
        </w:rPr>
        <w:t>вается задача</w:t>
      </w:r>
      <w:r w:rsidRPr="00416FAE">
        <w:rPr>
          <w:sz w:val="28"/>
          <w:szCs w:val="28"/>
        </w:rPr>
        <w:t>.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3645DD">
        <w:rPr>
          <w:sz w:val="28"/>
          <w:szCs w:val="28"/>
        </w:rPr>
        <w:lastRenderedPageBreak/>
        <w:t>Имеется один канал, на который поступает поток заявок с</w:t>
      </w:r>
      <w:r w:rsidRPr="00416FAE">
        <w:rPr>
          <w:sz w:val="28"/>
          <w:szCs w:val="28"/>
        </w:rPr>
        <w:t xml:space="preserve"> интенсивностью </w:t>
      </w:r>
      <w:r w:rsidRPr="00416FAE">
        <w:rPr>
          <w:position w:val="-6"/>
          <w:sz w:val="28"/>
          <w:szCs w:val="28"/>
        </w:rPr>
        <w:object w:dxaOrig="220" w:dyaOrig="279">
          <v:shape id="_x0000_i1034" type="#_x0000_t75" style="width:11pt;height:14pt" o:ole="">
            <v:imagedata r:id="rId23" o:title=""/>
          </v:shape>
          <o:OLEObject Type="Embed" ProgID="Equation.3" ShapeID="_x0000_i1034" DrawAspect="Content" ObjectID="_1451061403" r:id="rId24"/>
        </w:object>
      </w:r>
      <w:r w:rsidRPr="00416FAE">
        <w:rPr>
          <w:sz w:val="28"/>
          <w:szCs w:val="28"/>
        </w:rPr>
        <w:t xml:space="preserve">. Поток обслуживаний имеет интенсивность µ. </w:t>
      </w:r>
      <w:r>
        <w:rPr>
          <w:sz w:val="28"/>
          <w:szCs w:val="28"/>
        </w:rPr>
        <w:t>Необходимо н</w:t>
      </w:r>
      <w:r w:rsidRPr="00416FAE">
        <w:rPr>
          <w:sz w:val="28"/>
          <w:szCs w:val="28"/>
        </w:rPr>
        <w:t>айти предельные вероятности состояний системы и показатели ее эффективности.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     Система </w:t>
      </w:r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</w:rPr>
        <w:t xml:space="preserve"> (СМО) имеет два состояния: </w:t>
      </w:r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  <w:vertAlign w:val="subscript"/>
        </w:rPr>
        <w:t>0</w:t>
      </w:r>
      <w:r w:rsidRPr="00416FAE">
        <w:rPr>
          <w:sz w:val="28"/>
          <w:szCs w:val="28"/>
        </w:rPr>
        <w:t xml:space="preserve"> – канал свободен, </w:t>
      </w:r>
      <w:r w:rsidRPr="00416FAE">
        <w:rPr>
          <w:i/>
          <w:sz w:val="28"/>
          <w:szCs w:val="28"/>
          <w:lang w:val="en-US"/>
        </w:rPr>
        <w:t>S</w:t>
      </w:r>
      <w:r w:rsidRPr="00416FAE">
        <w:rPr>
          <w:sz w:val="28"/>
          <w:szCs w:val="28"/>
          <w:vertAlign w:val="subscript"/>
        </w:rPr>
        <w:t>1</w:t>
      </w:r>
      <w:r w:rsidRPr="00416FAE">
        <w:rPr>
          <w:sz w:val="28"/>
          <w:szCs w:val="28"/>
        </w:rPr>
        <w:t xml:space="preserve"> – канал занят. Размеченный граф состояний представлен на рис</w:t>
      </w:r>
      <w:r>
        <w:rPr>
          <w:sz w:val="28"/>
          <w:szCs w:val="28"/>
        </w:rPr>
        <w:t xml:space="preserve">унке 3. 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66" style="position:absolute;left:0;text-align:left;margin-left:162pt;margin-top:15.3pt;width:99pt;height:45pt;z-index:251661312" coordorigin="2934,7074" coordsize="1980,900">
            <v:group id="_x0000_s1067" style="position:absolute;left:2934;top:7312;width:1980;height:482" coordorigin="2934,7312" coordsize="1980,482">
              <v:group id="_x0000_s1068" style="position:absolute;left:2934;top:7312;width:1980;height:482" coordorigin="2934,7312" coordsize="1980,482">
                <v:rect id="_x0000_s1069" style="position:absolute;left:2934;top:7312;width:540;height:482">
                  <v:textbox style="mso-next-textbox:#_x0000_s1069">
                    <w:txbxContent>
                      <w:p w:rsidR="00D56D83" w:rsidRPr="00A06868" w:rsidRDefault="00D56D83" w:rsidP="00D56D83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 w:rsidRPr="00416FAE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0</w:t>
                        </w:r>
                      </w:p>
                    </w:txbxContent>
                  </v:textbox>
                </v:rect>
                <v:rect id="_x0000_s1070" style="position:absolute;left:4374;top:7312;width:540;height:482">
                  <v:textbox style="mso-next-textbox:#_x0000_s1070">
                    <w:txbxContent>
                      <w:p w:rsidR="00D56D83" w:rsidRPr="00416FAE" w:rsidRDefault="00D56D83" w:rsidP="00D56D83">
                        <w:pPr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  <w:r w:rsidRPr="00416FAE">
                          <w:rPr>
                            <w:sz w:val="18"/>
                            <w:szCs w:val="18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</v:group>
              <v:line id="_x0000_s1071" style="position:absolute" from="3474,7434" to="4374,7434">
                <v:stroke endarrow="block"/>
              </v:line>
              <v:line id="_x0000_s1072" style="position:absolute;flip:x" from="3474,7614" to="4374,7614">
                <v:stroke endarrow="block"/>
              </v:line>
            </v:group>
            <v:shape id="_x0000_s1073" type="#_x0000_t202" style="position:absolute;left:3654;top:7074;width:540;height:360" filled="f" stroked="f">
              <v:textbox>
                <w:txbxContent>
                  <w:p w:rsidR="00D56D83" w:rsidRPr="00FF40AA" w:rsidRDefault="00D56D83" w:rsidP="00D56D83">
                    <w:pPr>
                      <w:rPr>
                        <w:i/>
                        <w:sz w:val="20"/>
                        <w:szCs w:val="20"/>
                      </w:rPr>
                    </w:pPr>
                    <w:r w:rsidRPr="00FF40AA">
                      <w:rPr>
                        <w:i/>
                        <w:sz w:val="20"/>
                        <w:szCs w:val="20"/>
                      </w:rPr>
                      <w:sym w:font="Symbol" w:char="F06C"/>
                    </w:r>
                  </w:p>
                </w:txbxContent>
              </v:textbox>
            </v:shape>
            <v:shape id="_x0000_s1074" type="#_x0000_t202" style="position:absolute;left:3654;top:7614;width:540;height:360" filled="f" stroked="f">
              <v:textbox>
                <w:txbxContent>
                  <w:p w:rsidR="00D56D83" w:rsidRPr="00FF40AA" w:rsidRDefault="00D56D83" w:rsidP="00D56D83">
                    <w:r>
                      <w:rPr>
                        <w:i/>
                        <w:sz w:val="20"/>
                        <w:szCs w:val="20"/>
                      </w:rPr>
                      <w:sym w:font="Symbol" w:char="F06D"/>
                    </w:r>
                  </w:p>
                </w:txbxContent>
              </v:textbox>
            </v:shape>
          </v:group>
        </w:pict>
      </w:r>
    </w:p>
    <w:p w:rsidR="00D56D83" w:rsidRPr="00416FAE" w:rsidRDefault="00D56D83" w:rsidP="00D56D83">
      <w:pPr>
        <w:tabs>
          <w:tab w:val="left" w:pos="1756"/>
        </w:tabs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ab/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                         </w:t>
      </w:r>
    </w:p>
    <w:p w:rsidR="00D56D83" w:rsidRDefault="00D56D83" w:rsidP="00D56D83">
      <w:pPr>
        <w:ind w:right="-365" w:firstLine="720"/>
        <w:jc w:val="center"/>
        <w:outlineLvl w:val="0"/>
        <w:rPr>
          <w:sz w:val="28"/>
          <w:szCs w:val="28"/>
        </w:rPr>
      </w:pPr>
    </w:p>
    <w:p w:rsidR="00D56D83" w:rsidRDefault="00D56D83" w:rsidP="00D56D83">
      <w:pPr>
        <w:ind w:right="-365" w:firstLine="720"/>
        <w:jc w:val="center"/>
        <w:outlineLvl w:val="0"/>
        <w:rPr>
          <w:sz w:val="28"/>
          <w:szCs w:val="28"/>
        </w:rPr>
      </w:pPr>
    </w:p>
    <w:p w:rsidR="00D56D83" w:rsidRDefault="00D56D83" w:rsidP="00D56D83">
      <w:pPr>
        <w:ind w:right="-365" w:firstLine="720"/>
        <w:jc w:val="center"/>
        <w:outlineLvl w:val="0"/>
        <w:rPr>
          <w:sz w:val="28"/>
          <w:szCs w:val="28"/>
        </w:rPr>
      </w:pPr>
      <w:r w:rsidRPr="00FF40AA">
        <w:rPr>
          <w:sz w:val="28"/>
          <w:szCs w:val="28"/>
        </w:rPr>
        <w:t>Рисунок 3</w:t>
      </w:r>
      <w:r>
        <w:rPr>
          <w:b/>
          <w:sz w:val="28"/>
          <w:szCs w:val="28"/>
        </w:rPr>
        <w:t xml:space="preserve"> - </w:t>
      </w:r>
      <w:r w:rsidRPr="00416FAE">
        <w:rPr>
          <w:b/>
          <w:sz w:val="28"/>
          <w:szCs w:val="28"/>
        </w:rPr>
        <w:t xml:space="preserve"> </w:t>
      </w:r>
      <w:r w:rsidRPr="00416FAE">
        <w:rPr>
          <w:sz w:val="28"/>
          <w:szCs w:val="28"/>
        </w:rPr>
        <w:t>Размеченный граф состояний</w:t>
      </w:r>
      <w:r>
        <w:rPr>
          <w:sz w:val="28"/>
          <w:szCs w:val="28"/>
        </w:rPr>
        <w:t xml:space="preserve"> одноканальной СМО с отказами</w:t>
      </w:r>
    </w:p>
    <w:p w:rsidR="00D56D83" w:rsidRPr="00416FAE" w:rsidRDefault="00D56D83" w:rsidP="00D56D83">
      <w:pPr>
        <w:ind w:right="-365" w:firstLine="720"/>
        <w:jc w:val="center"/>
        <w:outlineLvl w:val="0"/>
        <w:rPr>
          <w:b/>
          <w:sz w:val="28"/>
          <w:szCs w:val="28"/>
        </w:rPr>
      </w:pP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>В предельном, стационарном режиме система алгебраических уравнений для вероятностей состояний имеет вид:</w:t>
      </w:r>
    </w:p>
    <w:p w:rsidR="00D56D83" w:rsidRDefault="00D56D83" w:rsidP="00D56D83">
      <w:pPr>
        <w:ind w:right="-365" w:firstLine="720"/>
        <w:jc w:val="both"/>
        <w:rPr>
          <w:b/>
          <w:sz w:val="28"/>
          <w:szCs w:val="28"/>
        </w:rPr>
      </w:pPr>
    </w:p>
    <w:p w:rsidR="00D56D83" w:rsidRPr="003A6C60" w:rsidRDefault="00D56D83" w:rsidP="00D56D83">
      <w:pPr>
        <w:ind w:right="-365"/>
        <w:jc w:val="center"/>
        <w:rPr>
          <w:sz w:val="28"/>
          <w:szCs w:val="28"/>
        </w:rPr>
      </w:pPr>
      <w:r w:rsidRPr="003A6C60">
        <w:rPr>
          <w:position w:val="-32"/>
          <w:sz w:val="28"/>
          <w:szCs w:val="28"/>
        </w:rPr>
        <w:object w:dxaOrig="1219" w:dyaOrig="760">
          <v:shape id="_x0000_i1035" type="#_x0000_t75" style="width:61pt;height:38pt" o:ole="">
            <v:imagedata r:id="rId25" o:title=""/>
          </v:shape>
          <o:OLEObject Type="Embed" ProgID="Equation.3" ShapeID="_x0000_i1035" DrawAspect="Content" ObjectID="_1451061404" r:id="rId26"/>
        </w:object>
      </w:r>
      <w:r>
        <w:rPr>
          <w:sz w:val="28"/>
          <w:szCs w:val="28"/>
        </w:rPr>
        <w:t xml:space="preserve">   (6.1)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</w:p>
    <w:p w:rsidR="00D56D83" w:rsidRPr="00416FAE" w:rsidRDefault="00D56D83" w:rsidP="00D56D83">
      <w:pPr>
        <w:ind w:right="-365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т. е. система вырождается в одно уравнение. Учитывая нормировочное условие  </w:t>
      </w:r>
      <w:r w:rsidRPr="00416FAE">
        <w:rPr>
          <w:i/>
          <w:sz w:val="28"/>
          <w:szCs w:val="28"/>
        </w:rPr>
        <w:t>р</w:t>
      </w:r>
      <w:r w:rsidRPr="003A6C60">
        <w:rPr>
          <w:sz w:val="28"/>
          <w:szCs w:val="28"/>
          <w:vertAlign w:val="subscript"/>
        </w:rPr>
        <w:t>0</w:t>
      </w:r>
      <w:r w:rsidRPr="00416FAE">
        <w:rPr>
          <w:i/>
          <w:sz w:val="28"/>
          <w:szCs w:val="28"/>
        </w:rPr>
        <w:t xml:space="preserve"> + р</w:t>
      </w:r>
      <w:r w:rsidRPr="003A6C60">
        <w:rPr>
          <w:sz w:val="28"/>
          <w:szCs w:val="28"/>
          <w:vertAlign w:val="subscript"/>
        </w:rPr>
        <w:t>1</w:t>
      </w:r>
      <w:r w:rsidRPr="00416FAE">
        <w:rPr>
          <w:i/>
          <w:sz w:val="28"/>
          <w:szCs w:val="28"/>
        </w:rPr>
        <w:t>=</w:t>
      </w:r>
      <w:r w:rsidRPr="00416FAE">
        <w:rPr>
          <w:sz w:val="28"/>
          <w:szCs w:val="28"/>
        </w:rPr>
        <w:t xml:space="preserve">1, </w:t>
      </w:r>
      <w:r>
        <w:rPr>
          <w:sz w:val="28"/>
          <w:szCs w:val="28"/>
        </w:rPr>
        <w:t>нужно найти</w:t>
      </w:r>
      <w:r w:rsidRPr="00416FAE">
        <w:rPr>
          <w:sz w:val="28"/>
          <w:szCs w:val="28"/>
        </w:rPr>
        <w:t xml:space="preserve"> из </w:t>
      </w:r>
      <w:r>
        <w:rPr>
          <w:sz w:val="28"/>
          <w:szCs w:val="28"/>
        </w:rPr>
        <w:t>(6.1)</w:t>
      </w:r>
      <w:r w:rsidRPr="00416FAE">
        <w:rPr>
          <w:sz w:val="28"/>
          <w:szCs w:val="28"/>
        </w:rPr>
        <w:t xml:space="preserve"> предельные вероятности состояний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</w:p>
    <w:p w:rsidR="00D56D83" w:rsidRPr="003A6C60" w:rsidRDefault="00D56D83" w:rsidP="00D56D83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t>p</w:t>
      </w:r>
      <w:r w:rsidRPr="003A6C60">
        <w:rPr>
          <w:sz w:val="28"/>
          <w:szCs w:val="28"/>
          <w:vertAlign w:val="subscript"/>
        </w:rPr>
        <w:t>0</w:t>
      </w:r>
      <w:r w:rsidRPr="003A6C60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36" type="#_x0000_t75" style="width:32pt;height:33pt" o:ole="">
            <v:imagedata r:id="rId27" o:title=""/>
          </v:shape>
          <o:OLEObject Type="Embed" ProgID="Equation.3" ShapeID="_x0000_i1036" DrawAspect="Content" ObjectID="_1451061405" r:id="rId28"/>
        </w:object>
      </w:r>
      <w:r w:rsidRPr="003A6C60">
        <w:rPr>
          <w:sz w:val="28"/>
          <w:szCs w:val="28"/>
        </w:rPr>
        <w:t xml:space="preserve">, </w:t>
      </w:r>
      <w:r w:rsidRPr="003A6C60">
        <w:rPr>
          <w:i/>
          <w:sz w:val="28"/>
          <w:szCs w:val="28"/>
          <w:lang w:val="en-US"/>
        </w:rPr>
        <w:t>p</w:t>
      </w:r>
      <w:r w:rsidRPr="003A6C60">
        <w:rPr>
          <w:sz w:val="28"/>
          <w:szCs w:val="28"/>
          <w:vertAlign w:val="subscript"/>
        </w:rPr>
        <w:t>1</w:t>
      </w:r>
      <w:r w:rsidRPr="003A6C60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37" type="#_x0000_t75" style="width:32pt;height:33pt" o:ole="">
            <v:imagedata r:id="rId29" o:title=""/>
          </v:shape>
          <o:OLEObject Type="Embed" ProgID="Equation.3" ShapeID="_x0000_i1037" DrawAspect="Content" ObjectID="_1451061406" r:id="rId30"/>
        </w:object>
      </w:r>
      <w:r w:rsidRPr="003A6C60">
        <w:rPr>
          <w:sz w:val="28"/>
          <w:szCs w:val="28"/>
        </w:rPr>
        <w:t>,</w:t>
      </w:r>
      <w:r>
        <w:rPr>
          <w:sz w:val="28"/>
          <w:szCs w:val="28"/>
        </w:rPr>
        <w:t xml:space="preserve">   (6.2)</w:t>
      </w:r>
    </w:p>
    <w:p w:rsidR="00D56D83" w:rsidRPr="003A6C60" w:rsidRDefault="00D56D83" w:rsidP="00D56D83">
      <w:pPr>
        <w:ind w:right="-365" w:firstLine="720"/>
        <w:jc w:val="both"/>
        <w:rPr>
          <w:sz w:val="28"/>
          <w:szCs w:val="28"/>
        </w:rPr>
      </w:pPr>
    </w:p>
    <w:p w:rsidR="00D56D83" w:rsidRPr="00416FAE" w:rsidRDefault="00D56D83" w:rsidP="00D56D83">
      <w:pPr>
        <w:ind w:right="-365"/>
        <w:jc w:val="both"/>
        <w:rPr>
          <w:sz w:val="28"/>
          <w:szCs w:val="28"/>
        </w:rPr>
      </w:pPr>
      <w:r w:rsidRPr="00416FAE">
        <w:rPr>
          <w:sz w:val="28"/>
          <w:szCs w:val="28"/>
        </w:rPr>
        <w:t>которые выражают среднее относительное время пребывания системы в состояни</w:t>
      </w:r>
      <w:r>
        <w:rPr>
          <w:sz w:val="28"/>
          <w:szCs w:val="28"/>
        </w:rPr>
        <w:t>и</w:t>
      </w:r>
      <w:r w:rsidRPr="00416FAE">
        <w:rPr>
          <w:sz w:val="28"/>
          <w:szCs w:val="28"/>
        </w:rPr>
        <w:t xml:space="preserve"> </w:t>
      </w:r>
      <w:r w:rsidRPr="003A6C60">
        <w:rPr>
          <w:i/>
          <w:sz w:val="28"/>
          <w:szCs w:val="28"/>
          <w:lang w:val="en-US"/>
        </w:rPr>
        <w:t>S</w:t>
      </w:r>
      <w:r w:rsidRPr="003A6C60">
        <w:rPr>
          <w:sz w:val="28"/>
          <w:szCs w:val="28"/>
          <w:vertAlign w:val="subscript"/>
        </w:rPr>
        <w:t>0</w:t>
      </w:r>
      <w:r w:rsidRPr="00416FAE">
        <w:rPr>
          <w:sz w:val="28"/>
          <w:szCs w:val="28"/>
        </w:rPr>
        <w:t xml:space="preserve"> (когда канал свободен) и </w:t>
      </w:r>
      <w:r w:rsidRPr="003A6C60">
        <w:rPr>
          <w:i/>
          <w:sz w:val="28"/>
          <w:szCs w:val="28"/>
          <w:lang w:val="en-US"/>
        </w:rPr>
        <w:t>S</w:t>
      </w:r>
      <w:r w:rsidRPr="003A6C60">
        <w:rPr>
          <w:sz w:val="28"/>
          <w:szCs w:val="28"/>
          <w:vertAlign w:val="subscript"/>
        </w:rPr>
        <w:t>1</w:t>
      </w:r>
      <w:r w:rsidRPr="00416FAE">
        <w:rPr>
          <w:sz w:val="28"/>
          <w:szCs w:val="28"/>
        </w:rPr>
        <w:t xml:space="preserve"> (когда канал занят), т.е. определяют соответственно относительную пропускную способность </w:t>
      </w: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 xml:space="preserve"> системы и вероятность отказа </w:t>
      </w:r>
      <w:r w:rsidRPr="003A6C60">
        <w:rPr>
          <w:i/>
          <w:sz w:val="28"/>
          <w:szCs w:val="28"/>
        </w:rPr>
        <w:t>Р</w:t>
      </w:r>
      <w:r w:rsidRPr="003A6C60">
        <w:rPr>
          <w:sz w:val="28"/>
          <w:szCs w:val="28"/>
          <w:vertAlign w:val="subscript"/>
        </w:rPr>
        <w:t xml:space="preserve"> отк</w:t>
      </w:r>
      <w:r w:rsidRPr="00416FAE">
        <w:rPr>
          <w:sz w:val="28"/>
          <w:szCs w:val="28"/>
        </w:rPr>
        <w:t xml:space="preserve">.: </w:t>
      </w:r>
    </w:p>
    <w:p w:rsidR="00D56D83" w:rsidRPr="00416FAE" w:rsidRDefault="00D56D83" w:rsidP="00D56D83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>=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38" type="#_x0000_t75" style="width:32pt;height:33pt" o:ole="">
            <v:imagedata r:id="rId31" o:title=""/>
          </v:shape>
          <o:OLEObject Type="Embed" ProgID="Equation.3" ShapeID="_x0000_i1038" DrawAspect="Content" ObjectID="_1451061407" r:id="rId32"/>
        </w:object>
      </w:r>
      <w:r w:rsidRPr="00416FAE">
        <w:rPr>
          <w:sz w:val="28"/>
          <w:szCs w:val="28"/>
        </w:rPr>
        <w:t>,</w:t>
      </w:r>
      <w:r>
        <w:rPr>
          <w:sz w:val="28"/>
          <w:szCs w:val="28"/>
        </w:rPr>
        <w:t xml:space="preserve">    (6.3)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</w:p>
    <w:p w:rsidR="00D56D83" w:rsidRPr="00416FAE" w:rsidRDefault="00D56D83" w:rsidP="00D56D83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</w:rPr>
        <w:t>Р</w:t>
      </w:r>
      <w:r w:rsidRPr="003A6C60">
        <w:rPr>
          <w:sz w:val="28"/>
          <w:szCs w:val="28"/>
          <w:vertAlign w:val="subscript"/>
        </w:rPr>
        <w:t xml:space="preserve"> отк</w:t>
      </w:r>
      <w:r w:rsidRPr="00416FAE">
        <w:rPr>
          <w:sz w:val="28"/>
          <w:szCs w:val="28"/>
        </w:rPr>
        <w:t xml:space="preserve"> = </w:t>
      </w:r>
      <w:r w:rsidRPr="00416FAE">
        <w:rPr>
          <w:position w:val="-28"/>
          <w:sz w:val="28"/>
          <w:szCs w:val="28"/>
          <w:lang w:val="en-US"/>
        </w:rPr>
        <w:object w:dxaOrig="639" w:dyaOrig="660">
          <v:shape id="_x0000_i1039" type="#_x0000_t75" style="width:32pt;height:33pt" o:ole="">
            <v:imagedata r:id="rId33" o:title=""/>
          </v:shape>
          <o:OLEObject Type="Embed" ProgID="Equation.3" ShapeID="_x0000_i1039" DrawAspect="Content" ObjectID="_1451061408" r:id="rId34"/>
        </w:object>
      </w:r>
      <w:r>
        <w:rPr>
          <w:sz w:val="28"/>
          <w:szCs w:val="28"/>
        </w:rPr>
        <w:t xml:space="preserve">.  (6.4)  </w:t>
      </w: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</w:p>
    <w:p w:rsidR="00D56D83" w:rsidRPr="00416FAE" w:rsidRDefault="00D56D83" w:rsidP="00D56D83">
      <w:pPr>
        <w:ind w:right="-365" w:firstLine="720"/>
        <w:jc w:val="both"/>
        <w:rPr>
          <w:sz w:val="28"/>
          <w:szCs w:val="28"/>
        </w:rPr>
      </w:pPr>
      <w:r w:rsidRPr="00416FAE">
        <w:rPr>
          <w:sz w:val="28"/>
          <w:szCs w:val="28"/>
        </w:rPr>
        <w:t xml:space="preserve">Абсолютную пропускную способность </w:t>
      </w:r>
      <w:r>
        <w:rPr>
          <w:sz w:val="28"/>
          <w:szCs w:val="28"/>
        </w:rPr>
        <w:t>находят</w:t>
      </w:r>
      <w:r w:rsidRPr="00416FAE">
        <w:rPr>
          <w:sz w:val="28"/>
          <w:szCs w:val="28"/>
        </w:rPr>
        <w:t xml:space="preserve">, умножив относительную пропускную способность </w:t>
      </w:r>
      <w:r w:rsidRPr="003A6C60">
        <w:rPr>
          <w:i/>
          <w:sz w:val="28"/>
          <w:szCs w:val="28"/>
          <w:lang w:val="en-US"/>
        </w:rPr>
        <w:t>Q</w:t>
      </w:r>
      <w:r w:rsidRPr="00416FAE">
        <w:rPr>
          <w:sz w:val="28"/>
          <w:szCs w:val="28"/>
        </w:rPr>
        <w:t xml:space="preserve"> на интенсивность потока отказов</w:t>
      </w:r>
    </w:p>
    <w:p w:rsidR="00D56D83" w:rsidRDefault="00D56D83" w:rsidP="00D56D83">
      <w:pPr>
        <w:ind w:right="-365"/>
        <w:jc w:val="center"/>
        <w:rPr>
          <w:i/>
          <w:sz w:val="28"/>
          <w:szCs w:val="28"/>
        </w:rPr>
      </w:pPr>
    </w:p>
    <w:p w:rsidR="00D56D83" w:rsidRPr="003A6C60" w:rsidRDefault="00D56D83" w:rsidP="00D56D83">
      <w:pPr>
        <w:ind w:right="-365"/>
        <w:jc w:val="center"/>
        <w:rPr>
          <w:sz w:val="28"/>
          <w:szCs w:val="28"/>
        </w:rPr>
      </w:pPr>
      <w:r w:rsidRPr="003A6C60">
        <w:rPr>
          <w:i/>
          <w:sz w:val="28"/>
          <w:szCs w:val="28"/>
          <w:lang w:val="en-US"/>
        </w:rPr>
        <w:t>A</w:t>
      </w:r>
      <w:r w:rsidRPr="00416FAE">
        <w:rPr>
          <w:sz w:val="28"/>
          <w:szCs w:val="28"/>
        </w:rPr>
        <w:t>=</w:t>
      </w:r>
      <w:r w:rsidRPr="00416FAE">
        <w:rPr>
          <w:position w:val="-6"/>
          <w:sz w:val="28"/>
          <w:szCs w:val="28"/>
          <w:lang w:val="en-US"/>
        </w:rPr>
        <w:object w:dxaOrig="220" w:dyaOrig="279">
          <v:shape id="_x0000_i1040" type="#_x0000_t75" style="width:11pt;height:14pt" o:ole="">
            <v:imagedata r:id="rId35" o:title=""/>
          </v:shape>
          <o:OLEObject Type="Embed" ProgID="Equation.3" ShapeID="_x0000_i1040" DrawAspect="Content" ObjectID="_1451061409" r:id="rId36"/>
        </w:object>
      </w:r>
      <w:r w:rsidRPr="003A6C60">
        <w:rPr>
          <w:i/>
          <w:sz w:val="28"/>
          <w:szCs w:val="28"/>
          <w:lang w:val="en-US"/>
        </w:rPr>
        <w:t>Q</w:t>
      </w:r>
      <w:r>
        <w:rPr>
          <w:sz w:val="28"/>
          <w:szCs w:val="28"/>
        </w:rPr>
        <w:t>=</w:t>
      </w:r>
      <w:r w:rsidRPr="003A6C60">
        <w:rPr>
          <w:position w:val="-28"/>
          <w:sz w:val="28"/>
          <w:szCs w:val="28"/>
        </w:rPr>
        <w:object w:dxaOrig="660" w:dyaOrig="660">
          <v:shape id="_x0000_i1041" type="#_x0000_t75" style="width:33pt;height:33pt" o:ole="">
            <v:imagedata r:id="rId37" o:title=""/>
          </v:shape>
          <o:OLEObject Type="Embed" ProgID="Equation.3" ShapeID="_x0000_i1041" DrawAspect="Content" ObjectID="_1451061410" r:id="rId38"/>
        </w:object>
      </w:r>
      <w:r>
        <w:rPr>
          <w:sz w:val="28"/>
          <w:szCs w:val="28"/>
        </w:rPr>
        <w:t>.  (6.5)</w:t>
      </w:r>
    </w:p>
    <w:p w:rsidR="00D56D83" w:rsidRPr="001E4E59" w:rsidRDefault="00D56D83" w:rsidP="00D56D83">
      <w:pPr>
        <w:pStyle w:val="a3"/>
        <w:spacing w:after="0"/>
        <w:ind w:left="0" w:firstLine="720"/>
        <w:jc w:val="both"/>
        <w:rPr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rPr>
          <w:b/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5F02AB">
        <w:rPr>
          <w:sz w:val="28"/>
          <w:szCs w:val="28"/>
        </w:rPr>
        <w:t xml:space="preserve">1, </w:t>
      </w:r>
      <w:r>
        <w:rPr>
          <w:sz w:val="28"/>
          <w:szCs w:val="28"/>
        </w:rPr>
        <w:t>с.345-347</w:t>
      </w:r>
    </w:p>
    <w:p w:rsidR="00D56D83" w:rsidRDefault="00D56D83" w:rsidP="00D56D83">
      <w:pPr>
        <w:pStyle w:val="a3"/>
        <w:spacing w:after="0"/>
        <w:ind w:left="0"/>
        <w:rPr>
          <w:b/>
          <w:sz w:val="28"/>
          <w:szCs w:val="28"/>
        </w:rPr>
      </w:pPr>
    </w:p>
    <w:p w:rsidR="00D56D83" w:rsidRDefault="00D56D83" w:rsidP="00D56D83">
      <w:pPr>
        <w:pStyle w:val="a3"/>
        <w:spacing w:after="0"/>
        <w:ind w:left="0"/>
        <w:rPr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Какой процесс называют процессом гибели и размножения?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 чем связано название этого процесса?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Что представляет собой граф состояний процесса гибели и размножения?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 составляются алгебраические уравнения для предельных вероятностей состояний?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Какое условие добавляется к системе</w:t>
      </w:r>
      <w:r w:rsidRPr="00634AAC">
        <w:rPr>
          <w:sz w:val="28"/>
          <w:szCs w:val="28"/>
        </w:rPr>
        <w:t xml:space="preserve"> </w:t>
      </w:r>
      <w:r>
        <w:rPr>
          <w:sz w:val="28"/>
          <w:szCs w:val="28"/>
        </w:rPr>
        <w:t>алгебраических уравнений для предельных вероятностей состояний и для чего?</w:t>
      </w:r>
    </w:p>
    <w:p w:rsidR="00D56D83" w:rsidRDefault="00D56D83" w:rsidP="00D56D83">
      <w:pPr>
        <w:numPr>
          <w:ilvl w:val="0"/>
          <w:numId w:val="1"/>
        </w:numPr>
        <w:tabs>
          <w:tab w:val="clear" w:pos="720"/>
          <w:tab w:val="left" w:pos="18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Чем являются коэффициенты при </w:t>
      </w:r>
      <w:r w:rsidRPr="00C9515A">
        <w:rPr>
          <w:position w:val="-12"/>
        </w:rPr>
        <w:object w:dxaOrig="300" w:dyaOrig="360">
          <v:shape id="_x0000_i1042" type="#_x0000_t75" style="width:15pt;height:18pt" o:ole="">
            <v:imagedata r:id="rId21" o:title=""/>
          </v:shape>
          <o:OLEObject Type="Embed" ProgID="Equation.3" ShapeID="_x0000_i1042" DrawAspect="Content" ObjectID="_1451061411" r:id="rId39"/>
        </w:object>
      </w:r>
      <w:r>
        <w:rPr>
          <w:sz w:val="28"/>
          <w:szCs w:val="28"/>
        </w:rPr>
        <w:t xml:space="preserve"> в формулах предельных вероятностей состояний?</w:t>
      </w:r>
    </w:p>
    <w:p w:rsidR="00D56D83" w:rsidRDefault="00D56D83" w:rsidP="00D56D83">
      <w:pPr>
        <w:numPr>
          <w:ilvl w:val="0"/>
          <w:numId w:val="1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Что представляет собой одноканальная СМО с отказами?</w:t>
      </w:r>
    </w:p>
    <w:p w:rsidR="00D56D83" w:rsidRDefault="00D56D83" w:rsidP="00D56D83">
      <w:pPr>
        <w:numPr>
          <w:ilvl w:val="0"/>
          <w:numId w:val="1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Какой граф имеет одноканальная СМО с отказами?</w:t>
      </w:r>
    </w:p>
    <w:p w:rsidR="00D56D83" w:rsidRDefault="00D56D83" w:rsidP="00D56D83">
      <w:pPr>
        <w:numPr>
          <w:ilvl w:val="0"/>
          <w:numId w:val="1"/>
        </w:numPr>
        <w:tabs>
          <w:tab w:val="left" w:pos="567"/>
        </w:tabs>
        <w:ind w:hanging="720"/>
        <w:jc w:val="both"/>
        <w:rPr>
          <w:sz w:val="28"/>
          <w:szCs w:val="28"/>
        </w:rPr>
      </w:pPr>
      <w:r>
        <w:rPr>
          <w:sz w:val="28"/>
          <w:szCs w:val="28"/>
        </w:rPr>
        <w:t>Чему равны показатели эффективности одноканальной СМО с отказами?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91855"/>
    <w:multiLevelType w:val="hybridMultilevel"/>
    <w:tmpl w:val="7242D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F407CBC"/>
    <w:multiLevelType w:val="hybridMultilevel"/>
    <w:tmpl w:val="070E1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56D83"/>
    <w:rsid w:val="000C6B93"/>
    <w:rsid w:val="003E6D62"/>
    <w:rsid w:val="00A621C0"/>
    <w:rsid w:val="00AF54F9"/>
    <w:rsid w:val="00D5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56D8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56D8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basedOn w:val="a"/>
    <w:rsid w:val="00D56D8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701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2014-01-12T13:50:00Z</dcterms:created>
  <dcterms:modified xsi:type="dcterms:W3CDTF">2014-01-12T13:50:00Z</dcterms:modified>
</cp:coreProperties>
</file>